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Pr="005C22FE" w:rsidRDefault="00426711" w:rsidP="005D6DA1">
      <w:pPr>
        <w:pStyle w:val="DSHeaderPressFact"/>
      </w:pPr>
      <w:r>
        <w:drawing>
          <wp:inline distT="0" distB="0" distL="0" distR="0">
            <wp:extent cx="1447800" cy="217336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308" cy="2184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22FE">
        <w:t xml:space="preserve"> </w:t>
      </w:r>
      <w:r w:rsidR="003C5725"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714375</wp:posOffset>
                </wp:positionH>
                <wp:positionV relativeFrom="page">
                  <wp:posOffset>609600</wp:posOffset>
                </wp:positionV>
                <wp:extent cx="4572000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C22FE" w:rsidRDefault="003C5725" w:rsidP="003C5725">
                            <w:pPr>
                              <w:pStyle w:val="DSHeaderPressFact"/>
                            </w:pPr>
                            <w:r>
                              <w:t xml:space="preserve">Global Product Manager </w:t>
                            </w:r>
                            <w:r w:rsidR="0061134C">
                              <w:br/>
                            </w:r>
                            <w:r>
                              <w:t>CEREC Schleifeinheiten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25pt;margin-top:48pt;width:5in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" stroked="f">
                <v:textbox inset="0,0,0,0">
                  <w:txbxContent>
                    <w:p w:rsidR="00B275B6" w:rsidRPr="005C22FE" w:rsidRDefault="003C5725" w:rsidP="003C5725">
                      <w:pPr>
                        <w:pStyle w:val="DSHeaderPressFact"/>
                      </w:pPr>
                      <w:r>
                        <w:t xml:space="preserve">Global Product Manager </w:t>
                      </w:r>
                      <w:r w:rsidR="0061134C">
                        <w:br/>
                      </w:r>
                      <w:r>
                        <w:t>CEREC Schleifeinheiten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14B4" w:rsidRPr="005C22FE">
        <w:br w:type="textWrapping" w:clear="all"/>
      </w:r>
    </w:p>
    <w:p w:rsidR="0011197C" w:rsidRPr="005C22FE" w:rsidRDefault="006114B4" w:rsidP="005D6DA1">
      <w:pPr>
        <w:pStyle w:val="DSHeaderPressFact"/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Aaron Dayringer                                           Global Product Manager </w:t>
      </w:r>
      <w:r w:rsidR="00A44EA6">
        <w:br/>
      </w:r>
      <w:r>
        <w:t>CEREC Schleifeinheiten</w:t>
      </w:r>
    </w:p>
    <w:p w:rsidR="002D0263" w:rsidRPr="00C70388" w:rsidRDefault="003C5725" w:rsidP="006114B4">
      <w:pPr>
        <w:pStyle w:val="DSStandard"/>
        <w:rPr>
          <w:color w:val="595959" w:themeColor="text1" w:themeTint="A6"/>
          <w:szCs w:val="20"/>
        </w:rPr>
      </w:pPr>
      <w:bookmarkStart w:id="0" w:name="_GoBack"/>
      <w:r w:rsidRPr="00C70388">
        <w:rPr>
          <w:color w:val="595959" w:themeColor="text1" w:themeTint="A6"/>
          <w:szCs w:val="20"/>
        </w:rPr>
        <w:t xml:space="preserve">Aaron Dayringer arbeitet seit 2012 als Global </w:t>
      </w:r>
      <w:proofErr w:type="spellStart"/>
      <w:r w:rsidRPr="00C70388">
        <w:rPr>
          <w:color w:val="595959" w:themeColor="text1" w:themeTint="A6"/>
          <w:szCs w:val="20"/>
        </w:rPr>
        <w:t>Product</w:t>
      </w:r>
      <w:proofErr w:type="spellEnd"/>
      <w:r w:rsidRPr="00C70388">
        <w:rPr>
          <w:color w:val="595959" w:themeColor="text1" w:themeTint="A6"/>
          <w:szCs w:val="20"/>
        </w:rPr>
        <w:t xml:space="preserve"> Manager für CEREC Schleifeinheiten bei Dentsply Sirona. 2004 </w:t>
      </w:r>
      <w:r w:rsidR="006D1361" w:rsidRPr="00C70388">
        <w:rPr>
          <w:color w:val="595959" w:themeColor="text1" w:themeTint="A6"/>
          <w:szCs w:val="20"/>
        </w:rPr>
        <w:t xml:space="preserve">trat er </w:t>
      </w:r>
      <w:r w:rsidRPr="00C70388">
        <w:rPr>
          <w:color w:val="595959" w:themeColor="text1" w:themeTint="A6"/>
          <w:szCs w:val="20"/>
        </w:rPr>
        <w:t>als International Sales Controller in</w:t>
      </w:r>
      <w:r w:rsidR="006D1361" w:rsidRPr="00C70388">
        <w:rPr>
          <w:color w:val="595959" w:themeColor="text1" w:themeTint="A6"/>
          <w:szCs w:val="20"/>
        </w:rPr>
        <w:t xml:space="preserve">s </w:t>
      </w:r>
      <w:r w:rsidRPr="00C70388">
        <w:rPr>
          <w:color w:val="595959" w:themeColor="text1" w:themeTint="A6"/>
          <w:szCs w:val="20"/>
        </w:rPr>
        <w:t xml:space="preserve">Unternehmen ein und </w:t>
      </w:r>
      <w:r w:rsidR="002D0263" w:rsidRPr="00C70388">
        <w:rPr>
          <w:color w:val="595959" w:themeColor="text1" w:themeTint="A6"/>
          <w:szCs w:val="20"/>
        </w:rPr>
        <w:t>übernahm</w:t>
      </w:r>
      <w:r w:rsidRPr="00C70388">
        <w:rPr>
          <w:color w:val="595959" w:themeColor="text1" w:themeTint="A6"/>
          <w:szCs w:val="20"/>
        </w:rPr>
        <w:t xml:space="preserve"> 2012 im CEREC-Team die Aufgabe des International Marketing Managers</w:t>
      </w:r>
      <w:r w:rsidR="002D0263" w:rsidRPr="00C70388">
        <w:rPr>
          <w:color w:val="595959" w:themeColor="text1" w:themeTint="A6"/>
          <w:szCs w:val="20"/>
        </w:rPr>
        <w:t>.</w:t>
      </w:r>
    </w:p>
    <w:p w:rsidR="006114B4" w:rsidRPr="00C70388" w:rsidRDefault="006114B4" w:rsidP="006114B4">
      <w:pPr>
        <w:pStyle w:val="DSStandard"/>
        <w:rPr>
          <w:color w:val="595959" w:themeColor="text1" w:themeTint="A6"/>
          <w:szCs w:val="20"/>
        </w:rPr>
      </w:pPr>
      <w:r w:rsidRPr="00C70388">
        <w:rPr>
          <w:color w:val="595959" w:themeColor="text1" w:themeTint="A6"/>
          <w:szCs w:val="20"/>
        </w:rPr>
        <w:t xml:space="preserve">Vor seiner Zeit in unserem Unternehmen </w:t>
      </w:r>
      <w:r w:rsidR="00C571CF" w:rsidRPr="00C70388">
        <w:rPr>
          <w:color w:val="595959" w:themeColor="text1" w:themeTint="A6"/>
          <w:szCs w:val="20"/>
        </w:rPr>
        <w:t>arbeitete</w:t>
      </w:r>
      <w:r w:rsidRPr="00C70388">
        <w:rPr>
          <w:color w:val="595959" w:themeColor="text1" w:themeTint="A6"/>
          <w:szCs w:val="20"/>
        </w:rPr>
        <w:t xml:space="preserve"> er als National Sales Controller für die </w:t>
      </w:r>
      <w:proofErr w:type="spellStart"/>
      <w:r w:rsidRPr="00C70388">
        <w:rPr>
          <w:color w:val="595959" w:themeColor="text1" w:themeTint="A6"/>
          <w:szCs w:val="20"/>
        </w:rPr>
        <w:t>Ortho</w:t>
      </w:r>
      <w:proofErr w:type="spellEnd"/>
      <w:r w:rsidRPr="00C70388">
        <w:rPr>
          <w:color w:val="595959" w:themeColor="text1" w:themeTint="A6"/>
          <w:szCs w:val="20"/>
        </w:rPr>
        <w:t xml:space="preserve"> Clinical </w:t>
      </w:r>
      <w:proofErr w:type="spellStart"/>
      <w:r w:rsidRPr="00C70388">
        <w:rPr>
          <w:color w:val="595959" w:themeColor="text1" w:themeTint="A6"/>
          <w:szCs w:val="20"/>
        </w:rPr>
        <w:t>Diagnostics</w:t>
      </w:r>
      <w:proofErr w:type="spellEnd"/>
      <w:r w:rsidRPr="00C70388">
        <w:rPr>
          <w:color w:val="595959" w:themeColor="text1" w:themeTint="A6"/>
          <w:szCs w:val="20"/>
        </w:rPr>
        <w:t xml:space="preserve"> GmbH (Deutschland) und Dell Computer (Deutschland, USA). Zwischen 1994 und 1996 </w:t>
      </w:r>
      <w:r w:rsidR="002D0263" w:rsidRPr="00C70388">
        <w:rPr>
          <w:color w:val="595959" w:themeColor="text1" w:themeTint="A6"/>
          <w:szCs w:val="20"/>
        </w:rPr>
        <w:t>war</w:t>
      </w:r>
      <w:r w:rsidRPr="00C70388">
        <w:rPr>
          <w:color w:val="595959" w:themeColor="text1" w:themeTint="A6"/>
          <w:szCs w:val="20"/>
        </w:rPr>
        <w:t xml:space="preserve"> er </w:t>
      </w:r>
      <w:r w:rsidR="002D0263" w:rsidRPr="00C70388">
        <w:rPr>
          <w:color w:val="595959" w:themeColor="text1" w:themeTint="A6"/>
          <w:szCs w:val="20"/>
        </w:rPr>
        <w:t xml:space="preserve">zusätzlich </w:t>
      </w:r>
      <w:r w:rsidRPr="00C70388">
        <w:rPr>
          <w:color w:val="595959" w:themeColor="text1" w:themeTint="A6"/>
          <w:szCs w:val="20"/>
        </w:rPr>
        <w:t xml:space="preserve">als </w:t>
      </w:r>
      <w:r w:rsidR="00641EF2" w:rsidRPr="00C70388">
        <w:rPr>
          <w:color w:val="595959" w:themeColor="text1" w:themeTint="A6"/>
          <w:lang w:val="de-AT"/>
        </w:rPr>
        <w:t>Small Enterprise Developer</w:t>
      </w:r>
      <w:r w:rsidRPr="00C70388">
        <w:rPr>
          <w:color w:val="595959" w:themeColor="text1" w:themeTint="A6"/>
          <w:szCs w:val="20"/>
        </w:rPr>
        <w:t xml:space="preserve"> </w:t>
      </w:r>
      <w:r w:rsidR="002D0263" w:rsidRPr="00C70388">
        <w:rPr>
          <w:color w:val="595959" w:themeColor="text1" w:themeTint="A6"/>
          <w:szCs w:val="20"/>
        </w:rPr>
        <w:t xml:space="preserve">in Litauen, sowie </w:t>
      </w:r>
      <w:r w:rsidRPr="00C70388">
        <w:rPr>
          <w:color w:val="595959" w:themeColor="text1" w:themeTint="A6"/>
          <w:szCs w:val="20"/>
        </w:rPr>
        <w:t xml:space="preserve">als </w:t>
      </w:r>
      <w:r w:rsidR="002D0263" w:rsidRPr="00C70388">
        <w:rPr>
          <w:color w:val="595959" w:themeColor="text1" w:themeTint="A6"/>
          <w:szCs w:val="20"/>
        </w:rPr>
        <w:t xml:space="preserve">wissenschaftlicher Mitarbeiter </w:t>
      </w:r>
      <w:r w:rsidRPr="00C70388">
        <w:rPr>
          <w:color w:val="595959" w:themeColor="text1" w:themeTint="A6"/>
          <w:szCs w:val="20"/>
        </w:rPr>
        <w:t xml:space="preserve">beim Friedenscorps der Vereinigten Staaten </w:t>
      </w:r>
      <w:r w:rsidR="002D0263" w:rsidRPr="00C70388">
        <w:rPr>
          <w:color w:val="595959" w:themeColor="text1" w:themeTint="A6"/>
          <w:szCs w:val="20"/>
        </w:rPr>
        <w:t>tätig.</w:t>
      </w:r>
      <w:r w:rsidRPr="00C70388">
        <w:rPr>
          <w:color w:val="595959" w:themeColor="text1" w:themeTint="A6"/>
          <w:szCs w:val="20"/>
        </w:rPr>
        <w:t xml:space="preserve"> </w:t>
      </w:r>
    </w:p>
    <w:p w:rsidR="006114B4" w:rsidRPr="00C70388" w:rsidRDefault="0005483F" w:rsidP="006114B4">
      <w:pPr>
        <w:pStyle w:val="DSStandard"/>
        <w:rPr>
          <w:color w:val="595959" w:themeColor="text1" w:themeTint="A6"/>
          <w:lang w:eastAsia="ja-JP"/>
        </w:rPr>
      </w:pPr>
      <w:r w:rsidRPr="00C70388">
        <w:rPr>
          <w:color w:val="595959" w:themeColor="text1" w:themeTint="A6"/>
          <w:szCs w:val="20"/>
        </w:rPr>
        <w:t xml:space="preserve">Aaron Dayringer besitzt einen Master-Abschluss im Fach Betriebswirtschaftslehre von der University </w:t>
      </w:r>
      <w:proofErr w:type="spellStart"/>
      <w:r w:rsidRPr="00C70388">
        <w:rPr>
          <w:color w:val="595959" w:themeColor="text1" w:themeTint="A6"/>
          <w:szCs w:val="20"/>
        </w:rPr>
        <w:t>of</w:t>
      </w:r>
      <w:proofErr w:type="spellEnd"/>
      <w:r w:rsidRPr="00C70388">
        <w:rPr>
          <w:color w:val="595959" w:themeColor="text1" w:themeTint="A6"/>
          <w:szCs w:val="20"/>
        </w:rPr>
        <w:t xml:space="preserve"> Arkansas, USA.</w:t>
      </w:r>
      <w:bookmarkEnd w:id="0"/>
    </w:p>
    <w:sectPr w:rsidR="006114B4" w:rsidRPr="00C70388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746" w:rsidRDefault="00BB7746" w:rsidP="005662A0">
      <w:r w:rsidRPr="004D183D">
        <w:rPr>
          <w:color w:val="808080"/>
        </w:rPr>
        <w:separator/>
      </w:r>
    </w:p>
  </w:endnote>
  <w:endnote w:type="continuationSeparator" w:id="0">
    <w:p w:rsidR="00BB7746" w:rsidRDefault="00BB7746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746" w:rsidRDefault="00BB7746" w:rsidP="005662A0">
      <w:r w:rsidRPr="004D183D">
        <w:rPr>
          <w:color w:val="808080"/>
        </w:rPr>
        <w:separator/>
      </w:r>
    </w:p>
  </w:footnote>
  <w:footnote w:type="continuationSeparator" w:id="0">
    <w:p w:rsidR="00BB7746" w:rsidRDefault="00BB7746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Seite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Seite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15569"/>
    <w:rsid w:val="000216C5"/>
    <w:rsid w:val="0004200D"/>
    <w:rsid w:val="0005483F"/>
    <w:rsid w:val="000666B0"/>
    <w:rsid w:val="00070391"/>
    <w:rsid w:val="00070F30"/>
    <w:rsid w:val="000A1688"/>
    <w:rsid w:val="000E2A7B"/>
    <w:rsid w:val="0011197C"/>
    <w:rsid w:val="001452DE"/>
    <w:rsid w:val="00166AAC"/>
    <w:rsid w:val="00196B64"/>
    <w:rsid w:val="001A346C"/>
    <w:rsid w:val="001A5623"/>
    <w:rsid w:val="001D09D3"/>
    <w:rsid w:val="001D0DED"/>
    <w:rsid w:val="001D7C44"/>
    <w:rsid w:val="001E4269"/>
    <w:rsid w:val="002117E5"/>
    <w:rsid w:val="0022480D"/>
    <w:rsid w:val="00230527"/>
    <w:rsid w:val="00233BC1"/>
    <w:rsid w:val="002D0263"/>
    <w:rsid w:val="002D4E15"/>
    <w:rsid w:val="003168B5"/>
    <w:rsid w:val="003331D0"/>
    <w:rsid w:val="0033605B"/>
    <w:rsid w:val="00383109"/>
    <w:rsid w:val="003863DD"/>
    <w:rsid w:val="003A3F4D"/>
    <w:rsid w:val="003A752A"/>
    <w:rsid w:val="003B4C13"/>
    <w:rsid w:val="003C5725"/>
    <w:rsid w:val="003D2F2F"/>
    <w:rsid w:val="00403211"/>
    <w:rsid w:val="00426711"/>
    <w:rsid w:val="00427159"/>
    <w:rsid w:val="0043115F"/>
    <w:rsid w:val="004343AA"/>
    <w:rsid w:val="00461142"/>
    <w:rsid w:val="00462907"/>
    <w:rsid w:val="00465789"/>
    <w:rsid w:val="004B33C3"/>
    <w:rsid w:val="004C7EED"/>
    <w:rsid w:val="004D13F9"/>
    <w:rsid w:val="004D183D"/>
    <w:rsid w:val="004F0489"/>
    <w:rsid w:val="004F0CA1"/>
    <w:rsid w:val="00502081"/>
    <w:rsid w:val="00562E1D"/>
    <w:rsid w:val="005662A0"/>
    <w:rsid w:val="005829EB"/>
    <w:rsid w:val="00597A60"/>
    <w:rsid w:val="005C22FE"/>
    <w:rsid w:val="005D6DA1"/>
    <w:rsid w:val="005F0B0B"/>
    <w:rsid w:val="0061134C"/>
    <w:rsid w:val="006114B4"/>
    <w:rsid w:val="00623E4A"/>
    <w:rsid w:val="00641EF2"/>
    <w:rsid w:val="006505B9"/>
    <w:rsid w:val="0065169E"/>
    <w:rsid w:val="0067013A"/>
    <w:rsid w:val="006D1361"/>
    <w:rsid w:val="006E586D"/>
    <w:rsid w:val="007157C2"/>
    <w:rsid w:val="00730893"/>
    <w:rsid w:val="00737F12"/>
    <w:rsid w:val="0075138C"/>
    <w:rsid w:val="00780E54"/>
    <w:rsid w:val="00797D11"/>
    <w:rsid w:val="007B411A"/>
    <w:rsid w:val="007F3E07"/>
    <w:rsid w:val="007F6C26"/>
    <w:rsid w:val="00802AAA"/>
    <w:rsid w:val="008642EB"/>
    <w:rsid w:val="008B7289"/>
    <w:rsid w:val="008C43F0"/>
    <w:rsid w:val="0092551F"/>
    <w:rsid w:val="00936562"/>
    <w:rsid w:val="009466BC"/>
    <w:rsid w:val="009807BA"/>
    <w:rsid w:val="009F33A4"/>
    <w:rsid w:val="00A06ABB"/>
    <w:rsid w:val="00A44EA6"/>
    <w:rsid w:val="00A636ED"/>
    <w:rsid w:val="00A75E93"/>
    <w:rsid w:val="00A778A8"/>
    <w:rsid w:val="00AB0ED9"/>
    <w:rsid w:val="00AB4058"/>
    <w:rsid w:val="00AC184B"/>
    <w:rsid w:val="00AE4253"/>
    <w:rsid w:val="00B05865"/>
    <w:rsid w:val="00B060E9"/>
    <w:rsid w:val="00B275B6"/>
    <w:rsid w:val="00B92376"/>
    <w:rsid w:val="00BB7746"/>
    <w:rsid w:val="00BD7818"/>
    <w:rsid w:val="00BE5693"/>
    <w:rsid w:val="00C21156"/>
    <w:rsid w:val="00C233CF"/>
    <w:rsid w:val="00C32F2E"/>
    <w:rsid w:val="00C55499"/>
    <w:rsid w:val="00C571CF"/>
    <w:rsid w:val="00C70388"/>
    <w:rsid w:val="00CD0629"/>
    <w:rsid w:val="00CD3B89"/>
    <w:rsid w:val="00CD74A3"/>
    <w:rsid w:val="00CE17EF"/>
    <w:rsid w:val="00D040D2"/>
    <w:rsid w:val="00D34B15"/>
    <w:rsid w:val="00D545C0"/>
    <w:rsid w:val="00DB0FDE"/>
    <w:rsid w:val="00DB1D5F"/>
    <w:rsid w:val="00E00551"/>
    <w:rsid w:val="00E61449"/>
    <w:rsid w:val="00E66C44"/>
    <w:rsid w:val="00E72CDE"/>
    <w:rsid w:val="00E805A9"/>
    <w:rsid w:val="00EC7678"/>
    <w:rsid w:val="00ED5E30"/>
    <w:rsid w:val="00ED64F8"/>
    <w:rsid w:val="00EE67B9"/>
    <w:rsid w:val="00F130BD"/>
    <w:rsid w:val="00F2429E"/>
    <w:rsid w:val="00F42537"/>
    <w:rsid w:val="00F91980"/>
    <w:rsid w:val="00FB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789B6-C247-427E-8246-E1FA24CD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Torner, Elisa</cp:lastModifiedBy>
  <cp:revision>4</cp:revision>
  <cp:lastPrinted>2016-02-05T14:58:00Z</cp:lastPrinted>
  <dcterms:created xsi:type="dcterms:W3CDTF">2020-01-06T02:22:00Z</dcterms:created>
  <dcterms:modified xsi:type="dcterms:W3CDTF">2020-01-16T09:09:00Z</dcterms:modified>
</cp:coreProperties>
</file>